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B9" w:rsidRPr="00152AD8" w:rsidRDefault="0083586E">
      <w:pPr>
        <w:rPr>
          <w:rFonts w:cstheme="minorHAnsi"/>
          <w:b/>
          <w:bCs/>
          <w:sz w:val="40"/>
          <w:szCs w:val="40"/>
        </w:rPr>
      </w:pPr>
      <w:r w:rsidRPr="00152AD8">
        <w:rPr>
          <w:rFonts w:cstheme="minorHAnsi"/>
          <w:b/>
          <w:bCs/>
          <w:sz w:val="40"/>
          <w:szCs w:val="40"/>
        </w:rPr>
        <w:t>DEKLARACJA DOSTĘPNOŚCI</w:t>
      </w:r>
    </w:p>
    <w:p w:rsidR="0083586E" w:rsidRDefault="00AA6DAA" w:rsidP="0083586E">
      <w:pPr>
        <w:spacing w:before="100" w:beforeAutospacing="1" w:after="100" w:afterAutospacing="1" w:line="240" w:lineRule="auto"/>
        <w:rPr>
          <w:rFonts w:eastAsia="Times New Roman" w:cstheme="minorHAnsi"/>
          <w:sz w:val="24"/>
          <w:szCs w:val="24"/>
          <w:lang w:eastAsia="pl-PL"/>
        </w:rPr>
      </w:pPr>
      <w:r>
        <w:rPr>
          <w:rFonts w:eastAsia="Times New Roman" w:cstheme="minorHAnsi"/>
          <w:sz w:val="24"/>
          <w:szCs w:val="24"/>
          <w:lang w:eastAsia="pl-PL"/>
        </w:rPr>
        <w:t>Szkoła Podstawowa nr 2 w Brennej</w:t>
      </w:r>
      <w:r w:rsidR="0083586E" w:rsidRPr="0083586E">
        <w:rPr>
          <w:rFonts w:eastAsia="Times New Roman" w:cstheme="minorHAnsi"/>
          <w:sz w:val="24"/>
          <w:szCs w:val="24"/>
          <w:lang w:eastAsia="pl-PL"/>
        </w:rPr>
        <w:t xml:space="preserve">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r w:rsidR="000C541D">
        <w:rPr>
          <w:rFonts w:eastAsia="Times New Roman" w:cstheme="minorHAnsi"/>
          <w:sz w:val="24"/>
          <w:szCs w:val="24"/>
          <w:lang w:eastAsia="pl-PL"/>
        </w:rPr>
        <w:t>http//wwwsp2brenna.pl</w:t>
      </w:r>
    </w:p>
    <w:p w:rsidR="0083586E" w:rsidRPr="0083586E" w:rsidRDefault="0083586E" w:rsidP="0083586E">
      <w:pPr>
        <w:spacing w:before="100" w:beforeAutospacing="1" w:after="100" w:afterAutospacing="1" w:line="240" w:lineRule="auto"/>
        <w:rPr>
          <w:rFonts w:eastAsia="Times New Roman" w:cstheme="minorHAnsi"/>
          <w:i/>
          <w:iCs/>
          <w:sz w:val="24"/>
          <w:szCs w:val="24"/>
          <w:lang w:eastAsia="pl-PL"/>
        </w:rPr>
      </w:pPr>
      <w:r>
        <w:rPr>
          <w:rFonts w:eastAsia="Times New Roman" w:cstheme="minorHAnsi"/>
          <w:sz w:val="24"/>
          <w:szCs w:val="24"/>
          <w:lang w:eastAsia="pl-PL"/>
        </w:rPr>
        <w:t xml:space="preserve">…………………………………………………………………………………. </w:t>
      </w:r>
      <w:r w:rsidRPr="0083586E">
        <w:rPr>
          <w:rFonts w:eastAsia="Times New Roman" w:cstheme="minorHAnsi"/>
          <w:i/>
          <w:iCs/>
          <w:sz w:val="24"/>
          <w:szCs w:val="24"/>
          <w:lang w:eastAsia="pl-PL"/>
        </w:rPr>
        <w:t>(pełen adres i nazwa organizacji)</w:t>
      </w:r>
    </w:p>
    <w:p w:rsidR="0083586E" w:rsidRPr="0083586E" w:rsidRDefault="0083586E" w:rsidP="0083586E">
      <w:pPr>
        <w:spacing w:before="100" w:beforeAutospacing="1" w:after="100" w:afterAutospacing="1" w:line="240" w:lineRule="auto"/>
        <w:outlineLvl w:val="1"/>
        <w:rPr>
          <w:rFonts w:eastAsia="Times New Roman" w:cstheme="minorHAnsi"/>
          <w:b/>
          <w:bCs/>
          <w:sz w:val="36"/>
          <w:szCs w:val="36"/>
          <w:lang w:eastAsia="pl-PL"/>
        </w:rPr>
      </w:pPr>
      <w:r w:rsidRPr="0083586E">
        <w:rPr>
          <w:rFonts w:eastAsia="Times New Roman" w:cstheme="minorHAnsi"/>
          <w:b/>
          <w:bCs/>
          <w:sz w:val="36"/>
          <w:szCs w:val="36"/>
          <w:lang w:eastAsia="pl-PL"/>
        </w:rPr>
        <w:t>Data publikacji i aktualizacji</w:t>
      </w:r>
    </w:p>
    <w:p w:rsidR="0083586E" w:rsidRDefault="0083586E" w:rsidP="0083586E">
      <w:pPr>
        <w:spacing w:before="100" w:beforeAutospacing="1" w:after="100" w:afterAutospacing="1" w:line="240" w:lineRule="auto"/>
        <w:rPr>
          <w:rFonts w:eastAsia="Times New Roman" w:cstheme="minorHAnsi"/>
          <w:sz w:val="24"/>
          <w:szCs w:val="24"/>
          <w:lang w:eastAsia="pl-PL"/>
        </w:rPr>
      </w:pPr>
      <w:r w:rsidRPr="0083586E">
        <w:rPr>
          <w:rFonts w:eastAsia="Times New Roman" w:cstheme="minorHAnsi"/>
          <w:sz w:val="24"/>
          <w:szCs w:val="24"/>
          <w:lang w:eastAsia="pl-PL"/>
        </w:rPr>
        <w:t xml:space="preserve">Data publikacji strony internetowej: </w:t>
      </w:r>
      <w:r>
        <w:rPr>
          <w:rFonts w:eastAsia="Times New Roman" w:cstheme="minorHAnsi"/>
          <w:sz w:val="24"/>
          <w:szCs w:val="24"/>
          <w:lang w:eastAsia="pl-PL"/>
        </w:rPr>
        <w:t>……………………</w:t>
      </w:r>
      <w:r w:rsidRPr="0083586E">
        <w:rPr>
          <w:rFonts w:eastAsia="Times New Roman" w:cstheme="minorHAnsi"/>
          <w:sz w:val="24"/>
          <w:szCs w:val="24"/>
          <w:lang w:eastAsia="pl-PL"/>
        </w:rPr>
        <w:t xml:space="preserve">. </w:t>
      </w:r>
    </w:p>
    <w:p w:rsidR="0083586E" w:rsidRPr="0083586E" w:rsidRDefault="0083586E" w:rsidP="0083586E">
      <w:pPr>
        <w:spacing w:before="100" w:beforeAutospacing="1" w:after="100" w:afterAutospacing="1" w:line="240" w:lineRule="auto"/>
        <w:rPr>
          <w:rFonts w:eastAsia="Times New Roman" w:cstheme="minorHAnsi"/>
          <w:sz w:val="24"/>
          <w:szCs w:val="24"/>
          <w:lang w:eastAsia="pl-PL"/>
        </w:rPr>
      </w:pPr>
      <w:r w:rsidRPr="0083586E">
        <w:rPr>
          <w:rFonts w:eastAsia="Times New Roman" w:cstheme="minorHAnsi"/>
          <w:sz w:val="24"/>
          <w:szCs w:val="24"/>
          <w:lang w:eastAsia="pl-PL"/>
        </w:rPr>
        <w:t xml:space="preserve">Data ostatniej istotnej aktualizacji: </w:t>
      </w:r>
      <w:r>
        <w:rPr>
          <w:rFonts w:eastAsia="Times New Roman" w:cstheme="minorHAnsi"/>
          <w:sz w:val="24"/>
          <w:szCs w:val="24"/>
          <w:lang w:eastAsia="pl-PL"/>
        </w:rPr>
        <w:t>…………………………….</w:t>
      </w:r>
    </w:p>
    <w:p w:rsidR="0083586E" w:rsidRPr="0083586E" w:rsidRDefault="0083586E" w:rsidP="0083586E">
      <w:pPr>
        <w:spacing w:before="100" w:beforeAutospacing="1" w:after="100" w:afterAutospacing="1" w:line="240" w:lineRule="auto"/>
        <w:outlineLvl w:val="1"/>
        <w:rPr>
          <w:rFonts w:eastAsia="Times New Roman" w:cstheme="minorHAnsi"/>
          <w:b/>
          <w:bCs/>
          <w:sz w:val="36"/>
          <w:szCs w:val="36"/>
          <w:lang w:eastAsia="pl-PL"/>
        </w:rPr>
      </w:pPr>
      <w:r w:rsidRPr="0083586E">
        <w:rPr>
          <w:rFonts w:eastAsia="Times New Roman" w:cstheme="minorHAnsi"/>
          <w:b/>
          <w:bCs/>
          <w:sz w:val="36"/>
          <w:szCs w:val="36"/>
          <w:lang w:eastAsia="pl-PL"/>
        </w:rPr>
        <w:t>Status pod względem zgodności z ustawą</w:t>
      </w:r>
    </w:p>
    <w:p w:rsidR="00C7233F" w:rsidRDefault="00C7233F" w:rsidP="0083586E">
      <w:pPr>
        <w:spacing w:before="100" w:beforeAutospacing="1" w:after="100" w:afterAutospacing="1" w:line="240" w:lineRule="auto"/>
        <w:rPr>
          <w:rFonts w:eastAsia="Times New Roman" w:cstheme="minorHAnsi"/>
          <w:sz w:val="24"/>
          <w:szCs w:val="24"/>
          <w:lang w:eastAsia="pl-PL"/>
        </w:rPr>
      </w:pPr>
      <w:r w:rsidRPr="00C7233F">
        <w:rPr>
          <w:rFonts w:eastAsia="Times New Roman" w:cstheme="minorHAnsi"/>
          <w:i/>
          <w:iCs/>
          <w:sz w:val="24"/>
          <w:szCs w:val="24"/>
          <w:lang w:eastAsia="pl-PL"/>
        </w:rPr>
        <w:t>(proszę sprawdzić z zapisami Ustawy a także z opcjami opisu Warunków technicznych strona 4)</w:t>
      </w:r>
      <w:r>
        <w:rPr>
          <w:rFonts w:eastAsia="Times New Roman" w:cstheme="minorHAnsi"/>
          <w:sz w:val="24"/>
          <w:szCs w:val="24"/>
          <w:lang w:eastAsia="pl-PL"/>
        </w:rPr>
        <w:t xml:space="preserve"> </w:t>
      </w:r>
    </w:p>
    <w:p w:rsidR="0083586E" w:rsidRPr="0083586E" w:rsidRDefault="0083586E" w:rsidP="0083586E">
      <w:pPr>
        <w:spacing w:before="100" w:beforeAutospacing="1" w:after="100" w:afterAutospacing="1" w:line="240" w:lineRule="auto"/>
        <w:rPr>
          <w:rFonts w:eastAsia="Times New Roman" w:cstheme="minorHAnsi"/>
          <w:sz w:val="24"/>
          <w:szCs w:val="24"/>
          <w:lang w:eastAsia="pl-PL"/>
        </w:rPr>
      </w:pPr>
      <w:r w:rsidRPr="0083586E">
        <w:rPr>
          <w:rFonts w:eastAsia="Times New Roman" w:cstheme="minorHAnsi"/>
          <w:sz w:val="24"/>
          <w:szCs w:val="24"/>
          <w:lang w:eastAsia="pl-PL"/>
        </w:rPr>
        <w:t>Strona internetowa jest zgodna z ustawą z dnia 4 kwietnia 2019 r. o dostępności cyfrowej stron internetowych i aplikacji mobilnych podmiotów publicznych.</w:t>
      </w:r>
    </w:p>
    <w:p w:rsidR="0083586E" w:rsidRPr="0083586E" w:rsidRDefault="0083586E" w:rsidP="0083586E">
      <w:pPr>
        <w:spacing w:before="100" w:beforeAutospacing="1" w:after="100" w:afterAutospacing="1" w:line="240" w:lineRule="auto"/>
        <w:outlineLvl w:val="1"/>
        <w:rPr>
          <w:rFonts w:eastAsia="Times New Roman" w:cstheme="minorHAnsi"/>
          <w:b/>
          <w:bCs/>
          <w:sz w:val="36"/>
          <w:szCs w:val="36"/>
          <w:lang w:eastAsia="pl-PL"/>
        </w:rPr>
      </w:pPr>
      <w:r w:rsidRPr="0083586E">
        <w:rPr>
          <w:rFonts w:eastAsia="Times New Roman" w:cstheme="minorHAnsi"/>
          <w:b/>
          <w:bCs/>
          <w:sz w:val="36"/>
          <w:szCs w:val="36"/>
          <w:lang w:eastAsia="pl-PL"/>
        </w:rPr>
        <w:t>Data sporządzenia deklaracji i metoda oceny dostępności cyfrowej</w:t>
      </w:r>
    </w:p>
    <w:p w:rsidR="0083586E" w:rsidRPr="0083586E" w:rsidRDefault="0083586E" w:rsidP="0083586E">
      <w:pPr>
        <w:spacing w:before="100" w:beforeAutospacing="1" w:after="100" w:afterAutospacing="1" w:line="240" w:lineRule="auto"/>
        <w:rPr>
          <w:rFonts w:eastAsia="Times New Roman" w:cstheme="minorHAnsi"/>
          <w:sz w:val="24"/>
          <w:szCs w:val="24"/>
          <w:lang w:eastAsia="pl-PL"/>
        </w:rPr>
      </w:pPr>
      <w:r w:rsidRPr="0083586E">
        <w:rPr>
          <w:rFonts w:eastAsia="Times New Roman" w:cstheme="minorHAnsi"/>
          <w:sz w:val="24"/>
          <w:szCs w:val="24"/>
          <w:lang w:eastAsia="pl-PL"/>
        </w:rPr>
        <w:t xml:space="preserve">Oświadczenie sporządzono dnia: </w:t>
      </w:r>
      <w:r>
        <w:rPr>
          <w:rFonts w:eastAsia="Times New Roman" w:cstheme="minorHAnsi"/>
          <w:sz w:val="24"/>
          <w:szCs w:val="24"/>
          <w:lang w:eastAsia="pl-PL"/>
        </w:rPr>
        <w:t>……………………………………………………</w:t>
      </w:r>
      <w:r w:rsidRPr="0083586E">
        <w:rPr>
          <w:rFonts w:eastAsia="Times New Roman" w:cstheme="minorHAnsi"/>
          <w:sz w:val="24"/>
          <w:szCs w:val="24"/>
          <w:lang w:eastAsia="pl-PL"/>
        </w:rPr>
        <w:t xml:space="preserve">. </w:t>
      </w:r>
      <w:r>
        <w:rPr>
          <w:rFonts w:eastAsia="Times New Roman" w:cstheme="minorHAnsi"/>
          <w:sz w:val="24"/>
          <w:szCs w:val="24"/>
          <w:lang w:eastAsia="pl-PL"/>
        </w:rPr>
        <w:t xml:space="preserve">                                     </w:t>
      </w:r>
      <w:r w:rsidRPr="0083586E">
        <w:rPr>
          <w:rFonts w:eastAsia="Times New Roman" w:cstheme="minorHAnsi"/>
          <w:sz w:val="24"/>
          <w:szCs w:val="24"/>
          <w:lang w:eastAsia="pl-PL"/>
        </w:rPr>
        <w:t xml:space="preserve">Deklarację sporządzono na podstawie samooceny </w:t>
      </w:r>
      <w:r w:rsidR="00C7233F">
        <w:rPr>
          <w:rFonts w:eastAsia="Times New Roman" w:cstheme="minorHAnsi"/>
          <w:i/>
          <w:iCs/>
          <w:sz w:val="24"/>
          <w:szCs w:val="24"/>
          <w:lang w:eastAsia="pl-PL"/>
        </w:rPr>
        <w:t>(</w:t>
      </w:r>
      <w:r w:rsidRPr="0083586E">
        <w:rPr>
          <w:rFonts w:eastAsia="Times New Roman" w:cstheme="minorHAnsi"/>
          <w:sz w:val="24"/>
          <w:szCs w:val="24"/>
          <w:lang w:eastAsia="pl-PL"/>
        </w:rPr>
        <w:t xml:space="preserve">przy współpracy z </w:t>
      </w:r>
      <w:r>
        <w:rPr>
          <w:rFonts w:eastAsia="Times New Roman" w:cstheme="minorHAnsi"/>
          <w:sz w:val="24"/>
          <w:szCs w:val="24"/>
          <w:lang w:eastAsia="pl-PL"/>
        </w:rPr>
        <w:t xml:space="preserve">………………………………….. </w:t>
      </w:r>
      <w:r w:rsidRPr="0083586E">
        <w:rPr>
          <w:rFonts w:eastAsia="Times New Roman" w:cstheme="minorHAnsi"/>
          <w:i/>
          <w:iCs/>
          <w:sz w:val="24"/>
          <w:szCs w:val="24"/>
          <w:lang w:eastAsia="pl-PL"/>
        </w:rPr>
        <w:t>(wpisać jeśli występuje)</w:t>
      </w:r>
    </w:p>
    <w:p w:rsidR="0083586E" w:rsidRPr="0083586E" w:rsidRDefault="0083586E" w:rsidP="0083586E">
      <w:pPr>
        <w:spacing w:before="100" w:beforeAutospacing="1" w:after="100" w:afterAutospacing="1" w:line="240" w:lineRule="auto"/>
        <w:outlineLvl w:val="1"/>
        <w:rPr>
          <w:rFonts w:eastAsia="Times New Roman" w:cstheme="minorHAnsi"/>
          <w:b/>
          <w:bCs/>
          <w:sz w:val="36"/>
          <w:szCs w:val="36"/>
          <w:lang w:eastAsia="pl-PL"/>
        </w:rPr>
      </w:pPr>
      <w:r w:rsidRPr="0083586E">
        <w:rPr>
          <w:rFonts w:eastAsia="Times New Roman" w:cstheme="minorHAnsi"/>
          <w:b/>
          <w:bCs/>
          <w:sz w:val="36"/>
          <w:szCs w:val="36"/>
          <w:lang w:eastAsia="pl-PL"/>
        </w:rPr>
        <w:t>Informacje zwrotne i dane kontaktowe</w:t>
      </w:r>
    </w:p>
    <w:p w:rsidR="00E239E5" w:rsidRDefault="0083586E" w:rsidP="0083586E">
      <w:pPr>
        <w:spacing w:before="100" w:beforeAutospacing="1" w:after="100" w:afterAutospacing="1" w:line="240" w:lineRule="auto"/>
        <w:rPr>
          <w:rFonts w:eastAsia="Times New Roman" w:cstheme="minorHAnsi"/>
          <w:sz w:val="24"/>
          <w:szCs w:val="24"/>
          <w:lang w:eastAsia="pl-PL"/>
        </w:rPr>
      </w:pPr>
      <w:r w:rsidRPr="0083586E">
        <w:rPr>
          <w:rFonts w:eastAsia="Times New Roman" w:cstheme="minorHAnsi"/>
          <w:sz w:val="24"/>
          <w:szCs w:val="24"/>
          <w:lang w:eastAsia="pl-PL"/>
        </w:rPr>
        <w:t xml:space="preserve">W przypadku problemów z dostępnością strony internetowej prosimy o kontakt. </w:t>
      </w:r>
      <w:r w:rsidR="00E239E5">
        <w:rPr>
          <w:rFonts w:eastAsia="Times New Roman" w:cstheme="minorHAnsi"/>
          <w:sz w:val="24"/>
          <w:szCs w:val="24"/>
          <w:lang w:eastAsia="pl-PL"/>
        </w:rPr>
        <w:t xml:space="preserve">                     </w:t>
      </w:r>
      <w:r w:rsidR="008E7B22">
        <w:rPr>
          <w:rFonts w:eastAsia="Times New Roman" w:cstheme="minorHAnsi"/>
          <w:sz w:val="24"/>
          <w:szCs w:val="24"/>
          <w:lang w:eastAsia="pl-PL"/>
        </w:rPr>
        <w:t xml:space="preserve">Adres do kontaktu: </w:t>
      </w:r>
      <w:hyperlink r:id="rId5" w:history="1">
        <w:r w:rsidR="008E7B22" w:rsidRPr="00697E3E">
          <w:rPr>
            <w:rStyle w:val="Hipercze"/>
            <w:rFonts w:eastAsia="Times New Roman" w:cstheme="minorHAnsi"/>
            <w:sz w:val="24"/>
            <w:szCs w:val="24"/>
            <w:lang w:eastAsia="pl-PL"/>
          </w:rPr>
          <w:t>sekretariat@sp2brenna.pl</w:t>
        </w:r>
      </w:hyperlink>
      <w:r w:rsidR="00501510">
        <w:rPr>
          <w:rFonts w:eastAsia="Times New Roman" w:cstheme="minorHAnsi"/>
          <w:sz w:val="24"/>
          <w:szCs w:val="24"/>
          <w:lang w:eastAsia="pl-PL"/>
        </w:rPr>
        <w:t xml:space="preserve">  </w:t>
      </w:r>
    </w:p>
    <w:p w:rsidR="00501510" w:rsidRDefault="0083586E" w:rsidP="0083586E">
      <w:pPr>
        <w:spacing w:before="100" w:beforeAutospacing="1" w:after="100" w:afterAutospacing="1" w:line="240" w:lineRule="auto"/>
        <w:rPr>
          <w:rFonts w:eastAsia="Times New Roman" w:cstheme="minorHAnsi"/>
          <w:sz w:val="24"/>
          <w:szCs w:val="24"/>
          <w:lang w:eastAsia="pl-PL"/>
        </w:rPr>
      </w:pPr>
      <w:r w:rsidRPr="0083586E">
        <w:rPr>
          <w:rFonts w:eastAsia="Times New Roman" w:cstheme="minorHAnsi"/>
          <w:sz w:val="24"/>
          <w:szCs w:val="24"/>
          <w:lang w:eastAsia="pl-PL"/>
        </w:rPr>
        <w:t xml:space="preserve"> Kontaktować można się także dzwoniąc na numer telefonu </w:t>
      </w:r>
      <w:r w:rsidR="00501510">
        <w:rPr>
          <w:rFonts w:eastAsia="Times New Roman" w:cstheme="minorHAnsi"/>
          <w:sz w:val="24"/>
          <w:szCs w:val="24"/>
          <w:lang w:eastAsia="pl-PL"/>
        </w:rPr>
        <w:t xml:space="preserve"> 33 8536 260.</w:t>
      </w:r>
    </w:p>
    <w:p w:rsidR="0083586E" w:rsidRPr="0083586E" w:rsidRDefault="0083586E" w:rsidP="0083586E">
      <w:pPr>
        <w:spacing w:before="100" w:beforeAutospacing="1" w:after="100" w:afterAutospacing="1" w:line="240" w:lineRule="auto"/>
        <w:rPr>
          <w:rFonts w:eastAsia="Times New Roman" w:cstheme="minorHAnsi"/>
          <w:sz w:val="24"/>
          <w:szCs w:val="24"/>
          <w:lang w:eastAsia="pl-PL"/>
        </w:rPr>
      </w:pPr>
      <w:bookmarkStart w:id="0" w:name="_GoBack"/>
      <w:bookmarkEnd w:id="0"/>
      <w:r w:rsidRPr="0083586E">
        <w:rPr>
          <w:rFonts w:eastAsia="Times New Roman" w:cstheme="minorHAnsi"/>
          <w:sz w:val="24"/>
          <w:szCs w:val="24"/>
          <w:lang w:eastAsia="pl-PL"/>
        </w:rPr>
        <w:t xml:space="preserve"> Tą samą drogą można składać wnioski o udostępnienie informacji niedostępnej oraz składać skargi na brak zapewnienia dostępności.</w:t>
      </w:r>
    </w:p>
    <w:p w:rsidR="0083586E" w:rsidRDefault="0083586E" w:rsidP="0083586E">
      <w:pPr>
        <w:spacing w:before="100" w:beforeAutospacing="1" w:after="100" w:afterAutospacing="1" w:line="240" w:lineRule="auto"/>
        <w:outlineLvl w:val="1"/>
        <w:rPr>
          <w:rFonts w:eastAsia="Times New Roman" w:cstheme="minorHAnsi"/>
          <w:b/>
          <w:bCs/>
          <w:sz w:val="36"/>
          <w:szCs w:val="36"/>
          <w:lang w:eastAsia="pl-PL"/>
        </w:rPr>
      </w:pPr>
      <w:r w:rsidRPr="0083586E">
        <w:rPr>
          <w:rFonts w:eastAsia="Times New Roman" w:cstheme="minorHAnsi"/>
          <w:b/>
          <w:bCs/>
          <w:sz w:val="36"/>
          <w:szCs w:val="36"/>
          <w:lang w:eastAsia="pl-PL"/>
        </w:rPr>
        <w:t>Korzystanie z klawiatury</w:t>
      </w:r>
    </w:p>
    <w:p w:rsidR="00E239E5" w:rsidRPr="0083586E" w:rsidRDefault="00E239E5" w:rsidP="0083586E">
      <w:pPr>
        <w:spacing w:before="100" w:beforeAutospacing="1" w:after="100" w:afterAutospacing="1" w:line="240" w:lineRule="auto"/>
        <w:outlineLvl w:val="1"/>
        <w:rPr>
          <w:rFonts w:eastAsia="Times New Roman" w:cstheme="minorHAnsi"/>
          <w:i/>
          <w:iCs/>
          <w:sz w:val="24"/>
          <w:szCs w:val="24"/>
          <w:lang w:eastAsia="pl-PL"/>
        </w:rPr>
      </w:pPr>
      <w:r w:rsidRPr="00E239E5">
        <w:rPr>
          <w:rFonts w:eastAsia="Times New Roman" w:cstheme="minorHAnsi"/>
          <w:i/>
          <w:iCs/>
          <w:sz w:val="24"/>
          <w:szCs w:val="24"/>
          <w:lang w:eastAsia="pl-PL"/>
        </w:rPr>
        <w:t>(należy w tym rozdziale opisać działające klawisze na waszej stronie</w:t>
      </w:r>
      <w:r>
        <w:rPr>
          <w:rFonts w:eastAsia="Times New Roman" w:cstheme="minorHAnsi"/>
          <w:i/>
          <w:iCs/>
          <w:sz w:val="24"/>
          <w:szCs w:val="24"/>
          <w:lang w:eastAsia="pl-PL"/>
        </w:rPr>
        <w:t>; propozycja poniżej)</w:t>
      </w:r>
    </w:p>
    <w:p w:rsidR="0083586E" w:rsidRPr="0083586E" w:rsidRDefault="0083586E" w:rsidP="0083586E">
      <w:pPr>
        <w:spacing w:before="100" w:beforeAutospacing="1" w:after="100" w:afterAutospacing="1" w:line="240" w:lineRule="auto"/>
        <w:rPr>
          <w:rFonts w:eastAsia="Times New Roman" w:cstheme="minorHAnsi"/>
          <w:sz w:val="24"/>
          <w:szCs w:val="24"/>
          <w:lang w:eastAsia="pl-PL"/>
        </w:rPr>
      </w:pPr>
      <w:proofErr w:type="spellStart"/>
      <w:r w:rsidRPr="0083586E">
        <w:rPr>
          <w:rFonts w:eastAsia="Times New Roman" w:cstheme="minorHAnsi"/>
          <w:sz w:val="24"/>
          <w:szCs w:val="24"/>
          <w:lang w:eastAsia="pl-PL"/>
        </w:rPr>
        <w:lastRenderedPageBreak/>
        <w:t>Tab</w:t>
      </w:r>
      <w:proofErr w:type="spellEnd"/>
      <w:r w:rsidRPr="0083586E">
        <w:rPr>
          <w:rFonts w:eastAsia="Times New Roman" w:cstheme="minorHAnsi"/>
          <w:sz w:val="24"/>
          <w:szCs w:val="24"/>
          <w:lang w:eastAsia="pl-PL"/>
        </w:rPr>
        <w:t xml:space="preserve">: przenosi fokus (punkt uwagi) do następnego aktywnego elementu na stronie (odnośnika, formularza) </w:t>
      </w:r>
      <w:proofErr w:type="spellStart"/>
      <w:r w:rsidRPr="0083586E">
        <w:rPr>
          <w:rFonts w:eastAsia="Times New Roman" w:cstheme="minorHAnsi"/>
          <w:sz w:val="24"/>
          <w:szCs w:val="24"/>
          <w:lang w:eastAsia="pl-PL"/>
        </w:rPr>
        <w:t>Shift</w:t>
      </w:r>
      <w:proofErr w:type="spellEnd"/>
      <w:r w:rsidRPr="0083586E">
        <w:rPr>
          <w:rFonts w:eastAsia="Times New Roman" w:cstheme="minorHAnsi"/>
          <w:sz w:val="24"/>
          <w:szCs w:val="24"/>
          <w:lang w:eastAsia="pl-PL"/>
        </w:rPr>
        <w:t xml:space="preserve"> + </w:t>
      </w:r>
      <w:proofErr w:type="spellStart"/>
      <w:r w:rsidRPr="0083586E">
        <w:rPr>
          <w:rFonts w:eastAsia="Times New Roman" w:cstheme="minorHAnsi"/>
          <w:sz w:val="24"/>
          <w:szCs w:val="24"/>
          <w:lang w:eastAsia="pl-PL"/>
        </w:rPr>
        <w:t>Tab</w:t>
      </w:r>
      <w:proofErr w:type="spellEnd"/>
      <w:r w:rsidRPr="0083586E">
        <w:rPr>
          <w:rFonts w:eastAsia="Times New Roman" w:cstheme="minorHAnsi"/>
          <w:sz w:val="24"/>
          <w:szCs w:val="24"/>
          <w:lang w:eastAsia="pl-PL"/>
        </w:rPr>
        <w:t xml:space="preserve">: przenosi fokus do poprzedniego aktywnego elementu na stronie (odnośnika, formularza) </w:t>
      </w:r>
      <w:proofErr w:type="spellStart"/>
      <w:r w:rsidRPr="0083586E">
        <w:rPr>
          <w:rFonts w:eastAsia="Times New Roman" w:cstheme="minorHAnsi"/>
          <w:sz w:val="24"/>
          <w:szCs w:val="24"/>
          <w:lang w:eastAsia="pl-PL"/>
        </w:rPr>
        <w:t>Enter</w:t>
      </w:r>
      <w:proofErr w:type="spellEnd"/>
      <w:r w:rsidRPr="0083586E">
        <w:rPr>
          <w:rFonts w:eastAsia="Times New Roman" w:cstheme="minorHAnsi"/>
          <w:sz w:val="24"/>
          <w:szCs w:val="24"/>
          <w:lang w:eastAsia="pl-PL"/>
        </w:rPr>
        <w:t xml:space="preserve"> - uaktywnia odnośnik i przyciski strzałki w dół↓ i w górę↑ oraz w lewo→ i w prawo← - umożliwiają przemieszczanie się między pozycjami górnego menu Świadomie zrezygnowaliśmy z możliwości szerszego zastosowania skrótów klawiaturowych, aby uniknąć konfliktów z technologiami asystującymi (np. czytnikami ekranów), systemem lub aplikacjami użytkowników.</w:t>
      </w:r>
    </w:p>
    <w:p w:rsidR="0083586E" w:rsidRPr="0083586E" w:rsidRDefault="0083586E" w:rsidP="0083586E">
      <w:pPr>
        <w:spacing w:before="100" w:beforeAutospacing="1" w:after="100" w:afterAutospacing="1" w:line="240" w:lineRule="auto"/>
        <w:outlineLvl w:val="1"/>
        <w:rPr>
          <w:rFonts w:eastAsia="Times New Roman" w:cstheme="minorHAnsi"/>
          <w:b/>
          <w:bCs/>
          <w:sz w:val="36"/>
          <w:szCs w:val="36"/>
          <w:lang w:eastAsia="pl-PL"/>
        </w:rPr>
      </w:pPr>
      <w:r w:rsidRPr="0083586E">
        <w:rPr>
          <w:rFonts w:eastAsia="Times New Roman" w:cstheme="minorHAnsi"/>
          <w:b/>
          <w:bCs/>
          <w:sz w:val="36"/>
          <w:szCs w:val="36"/>
          <w:lang w:eastAsia="pl-PL"/>
        </w:rPr>
        <w:t>Udogodnienia</w:t>
      </w:r>
    </w:p>
    <w:p w:rsidR="00E239E5" w:rsidRDefault="00E239E5" w:rsidP="0083586E">
      <w:pPr>
        <w:spacing w:before="100" w:beforeAutospacing="1" w:after="100" w:afterAutospacing="1" w:line="240" w:lineRule="auto"/>
        <w:rPr>
          <w:rFonts w:eastAsia="Times New Roman" w:cstheme="minorHAnsi"/>
          <w:i/>
          <w:iCs/>
          <w:sz w:val="24"/>
          <w:szCs w:val="24"/>
          <w:lang w:eastAsia="pl-PL"/>
        </w:rPr>
      </w:pPr>
      <w:r>
        <w:rPr>
          <w:rFonts w:eastAsia="Times New Roman" w:cstheme="minorHAnsi"/>
          <w:i/>
          <w:iCs/>
          <w:sz w:val="24"/>
          <w:szCs w:val="24"/>
          <w:lang w:eastAsia="pl-PL"/>
        </w:rPr>
        <w:t>(proszę wypełnić zgodnie ze stanem faktycznym)</w:t>
      </w:r>
    </w:p>
    <w:p w:rsidR="0083586E" w:rsidRPr="0083586E" w:rsidRDefault="0083586E" w:rsidP="0083586E">
      <w:pPr>
        <w:spacing w:before="100" w:beforeAutospacing="1" w:after="100" w:afterAutospacing="1" w:line="240" w:lineRule="auto"/>
        <w:rPr>
          <w:rFonts w:eastAsia="Times New Roman" w:cstheme="minorHAnsi"/>
          <w:sz w:val="24"/>
          <w:szCs w:val="24"/>
          <w:lang w:eastAsia="pl-PL"/>
        </w:rPr>
      </w:pPr>
      <w:r w:rsidRPr="0083586E">
        <w:rPr>
          <w:rFonts w:eastAsia="Times New Roman" w:cstheme="minorHAnsi"/>
          <w:sz w:val="24"/>
          <w:szCs w:val="24"/>
          <w:lang w:eastAsia="pl-PL"/>
        </w:rPr>
        <w:t xml:space="preserve">Serwis jest wyposażony w udogodnienia ułatwiające przeglądanie treści przez osoby niedowidzące: • przełącznik zmiany rozmiaru czcionki, • przełączniki zmiany kontrastu, • na stronie zastosowano technologie "skip </w:t>
      </w:r>
      <w:proofErr w:type="spellStart"/>
      <w:r w:rsidRPr="0083586E">
        <w:rPr>
          <w:rFonts w:eastAsia="Times New Roman" w:cstheme="minorHAnsi"/>
          <w:sz w:val="24"/>
          <w:szCs w:val="24"/>
          <w:lang w:eastAsia="pl-PL"/>
        </w:rPr>
        <w:t>navigation</w:t>
      </w:r>
      <w:proofErr w:type="spellEnd"/>
      <w:r w:rsidRPr="0083586E">
        <w:rPr>
          <w:rFonts w:eastAsia="Times New Roman" w:cstheme="minorHAnsi"/>
          <w:sz w:val="24"/>
          <w:szCs w:val="24"/>
          <w:lang w:eastAsia="pl-PL"/>
        </w:rPr>
        <w:t>" – szybkie przemieszczanie do wskazanych elementów strony.</w:t>
      </w:r>
    </w:p>
    <w:p w:rsidR="0083586E" w:rsidRPr="0083586E" w:rsidRDefault="0083586E" w:rsidP="0083586E">
      <w:pPr>
        <w:spacing w:before="100" w:beforeAutospacing="1" w:after="100" w:afterAutospacing="1" w:line="240" w:lineRule="auto"/>
        <w:outlineLvl w:val="1"/>
        <w:rPr>
          <w:rFonts w:eastAsia="Times New Roman" w:cstheme="minorHAnsi"/>
          <w:b/>
          <w:bCs/>
          <w:sz w:val="36"/>
          <w:szCs w:val="36"/>
          <w:lang w:eastAsia="pl-PL"/>
        </w:rPr>
      </w:pPr>
      <w:r w:rsidRPr="0083586E">
        <w:rPr>
          <w:rFonts w:eastAsia="Times New Roman" w:cstheme="minorHAnsi"/>
          <w:b/>
          <w:bCs/>
          <w:sz w:val="36"/>
          <w:szCs w:val="36"/>
          <w:lang w:eastAsia="pl-PL"/>
        </w:rPr>
        <w:t>Informacje na temat procedury</w:t>
      </w:r>
    </w:p>
    <w:p w:rsidR="0083586E" w:rsidRPr="0083586E" w:rsidRDefault="0083586E" w:rsidP="0083586E">
      <w:pPr>
        <w:spacing w:before="100" w:beforeAutospacing="1" w:after="100" w:afterAutospacing="1" w:line="240" w:lineRule="auto"/>
        <w:rPr>
          <w:rFonts w:eastAsia="Times New Roman" w:cstheme="minorHAnsi"/>
          <w:sz w:val="24"/>
          <w:szCs w:val="24"/>
          <w:lang w:eastAsia="pl-PL"/>
        </w:rPr>
      </w:pPr>
      <w:r w:rsidRPr="0083586E">
        <w:rPr>
          <w:rFonts w:eastAsia="Times New Roman" w:cstheme="minorHAnsi"/>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83586E">
        <w:rPr>
          <w:rFonts w:eastAsia="Times New Roman" w:cstheme="minorHAnsi"/>
          <w:sz w:val="24"/>
          <w:szCs w:val="24"/>
          <w:lang w:eastAsia="pl-PL"/>
        </w:rPr>
        <w:t>audiodeskrypcji</w:t>
      </w:r>
      <w:proofErr w:type="spellEnd"/>
      <w:r w:rsidRPr="0083586E">
        <w:rPr>
          <w:rFonts w:eastAsia="Times New Roman" w:cstheme="minorHAnsi"/>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w:t>
      </w:r>
      <w:hyperlink r:id="rId6" w:history="1">
        <w:r w:rsidRPr="0083586E">
          <w:rPr>
            <w:rFonts w:eastAsia="Times New Roman" w:cstheme="minorHAnsi"/>
            <w:color w:val="0000FF"/>
            <w:sz w:val="24"/>
            <w:szCs w:val="24"/>
            <w:u w:val="single"/>
            <w:lang w:eastAsia="pl-PL"/>
          </w:rPr>
          <w:t xml:space="preserve">Rzecznika Praw Obywatelskich </w:t>
        </w:r>
      </w:hyperlink>
      <w:r w:rsidRPr="0083586E">
        <w:rPr>
          <w:rFonts w:eastAsia="Times New Roman" w:cstheme="minorHAnsi"/>
          <w:sz w:val="24"/>
          <w:szCs w:val="24"/>
          <w:lang w:eastAsia="pl-PL"/>
        </w:rPr>
        <w:t>.</w:t>
      </w:r>
    </w:p>
    <w:p w:rsidR="0083586E" w:rsidRPr="0083586E" w:rsidRDefault="0083586E" w:rsidP="0083586E">
      <w:pPr>
        <w:spacing w:before="100" w:beforeAutospacing="1" w:after="100" w:afterAutospacing="1" w:line="240" w:lineRule="auto"/>
        <w:outlineLvl w:val="1"/>
        <w:rPr>
          <w:rFonts w:eastAsia="Times New Roman" w:cstheme="minorHAnsi"/>
          <w:b/>
          <w:bCs/>
          <w:sz w:val="36"/>
          <w:szCs w:val="36"/>
          <w:lang w:eastAsia="pl-PL"/>
        </w:rPr>
      </w:pPr>
      <w:r w:rsidRPr="0083586E">
        <w:rPr>
          <w:rFonts w:eastAsia="Times New Roman" w:cstheme="minorHAnsi"/>
          <w:b/>
          <w:bCs/>
          <w:sz w:val="36"/>
          <w:szCs w:val="36"/>
          <w:lang w:eastAsia="pl-PL"/>
        </w:rPr>
        <w:t>Dostępność architektoniczna</w:t>
      </w:r>
    </w:p>
    <w:p w:rsidR="00E2530B" w:rsidRPr="00E2530B" w:rsidRDefault="00E2530B" w:rsidP="00E2530B">
      <w:pPr>
        <w:shd w:val="clear" w:color="auto" w:fill="FFFFFF"/>
        <w:spacing w:line="240" w:lineRule="auto"/>
        <w:outlineLvl w:val="0"/>
        <w:rPr>
          <w:rFonts w:ascii="Times New Roman" w:eastAsia="Times New Roman" w:hAnsi="Times New Roman" w:cs="Times New Roman"/>
          <w:color w:val="1E388F"/>
          <w:kern w:val="36"/>
          <w:sz w:val="33"/>
          <w:szCs w:val="33"/>
          <w:lang w:eastAsia="pl-PL"/>
        </w:rPr>
      </w:pPr>
      <w:r w:rsidRPr="00E2530B">
        <w:rPr>
          <w:rFonts w:ascii="Arial" w:eastAsia="Times New Roman" w:hAnsi="Arial" w:cs="Arial"/>
          <w:b/>
          <w:bCs/>
          <w:color w:val="000000"/>
          <w:kern w:val="36"/>
          <w:sz w:val="24"/>
          <w:szCs w:val="24"/>
          <w:lang w:eastAsia="pl-PL"/>
        </w:rPr>
        <w:t>Dostępność architektoniczna</w:t>
      </w:r>
    </w:p>
    <w:p w:rsidR="00E2530B" w:rsidRPr="00E2530B" w:rsidRDefault="00E2530B" w:rsidP="00E2530B">
      <w:pPr>
        <w:shd w:val="clear" w:color="auto" w:fill="FFFFFF"/>
        <w:spacing w:after="0" w:line="240" w:lineRule="auto"/>
        <w:rPr>
          <w:rFonts w:ascii="Times New Roman" w:eastAsia="Times New Roman" w:hAnsi="Times New Roman" w:cs="Times New Roman"/>
          <w:color w:val="2F2F2F"/>
          <w:sz w:val="21"/>
          <w:szCs w:val="21"/>
          <w:lang w:eastAsia="pl-PL"/>
        </w:rPr>
      </w:pPr>
      <w:r w:rsidRPr="00E2530B">
        <w:rPr>
          <w:rFonts w:ascii="Arial" w:eastAsia="Times New Roman" w:hAnsi="Arial" w:cs="Arial"/>
          <w:b/>
          <w:bCs/>
          <w:color w:val="2F2F2F"/>
          <w:sz w:val="24"/>
          <w:szCs w:val="24"/>
          <w:lang w:eastAsia="pl-PL"/>
        </w:rPr>
        <w:t>1) Opis do</w:t>
      </w:r>
      <w:r>
        <w:rPr>
          <w:rFonts w:ascii="Arial" w:eastAsia="Times New Roman" w:hAnsi="Arial" w:cs="Arial"/>
          <w:b/>
          <w:bCs/>
          <w:color w:val="2F2F2F"/>
          <w:sz w:val="24"/>
          <w:szCs w:val="24"/>
          <w:lang w:eastAsia="pl-PL"/>
        </w:rPr>
        <w:t>stępności wejścia do budynku SP2</w:t>
      </w:r>
    </w:p>
    <w:p w:rsidR="00E2530B" w:rsidRPr="00E2530B" w:rsidRDefault="00E2530B" w:rsidP="00E2530B">
      <w:pPr>
        <w:shd w:val="clear" w:color="auto" w:fill="FFFFFF"/>
        <w:spacing w:after="0" w:line="240" w:lineRule="auto"/>
        <w:rPr>
          <w:rFonts w:ascii="Times New Roman" w:eastAsia="Times New Roman" w:hAnsi="Times New Roman" w:cs="Times New Roman"/>
          <w:color w:val="2F2F2F"/>
          <w:sz w:val="21"/>
          <w:szCs w:val="21"/>
          <w:lang w:eastAsia="pl-PL"/>
        </w:rPr>
      </w:pPr>
      <w:r w:rsidRPr="00E2530B">
        <w:rPr>
          <w:rFonts w:ascii="Arial" w:eastAsia="Times New Roman" w:hAnsi="Arial" w:cs="Arial"/>
          <w:color w:val="2F2F2F"/>
          <w:sz w:val="24"/>
          <w:szCs w:val="24"/>
          <w:lang w:eastAsia="pl-PL"/>
        </w:rPr>
        <w:t>Budynek posiada t</w:t>
      </w:r>
      <w:r>
        <w:rPr>
          <w:rFonts w:ascii="Arial" w:eastAsia="Times New Roman" w:hAnsi="Arial" w:cs="Arial"/>
          <w:color w:val="2F2F2F"/>
          <w:sz w:val="24"/>
          <w:szCs w:val="24"/>
          <w:lang w:eastAsia="pl-PL"/>
        </w:rPr>
        <w:t xml:space="preserve">rzy wejścia. Od strony południowej znajduje się wejście główne, od strony wschodniej jest drugie wejście , a od strony północnej wejście do sali </w:t>
      </w:r>
      <w:r>
        <w:rPr>
          <w:rFonts w:ascii="Arial" w:eastAsia="Times New Roman" w:hAnsi="Arial" w:cs="Arial"/>
          <w:color w:val="2F2F2F"/>
          <w:sz w:val="24"/>
          <w:szCs w:val="24"/>
          <w:lang w:eastAsia="pl-PL"/>
        </w:rPr>
        <w:lastRenderedPageBreak/>
        <w:t>gimnastycznej Żadne z wejść nie jest przystosowane dla osób niepełnosprawnych.</w:t>
      </w:r>
      <w:r w:rsidRPr="00E2530B">
        <w:rPr>
          <w:rFonts w:ascii="Arial" w:eastAsia="Times New Roman" w:hAnsi="Arial" w:cs="Arial"/>
          <w:color w:val="2F2F2F"/>
          <w:sz w:val="24"/>
          <w:szCs w:val="24"/>
          <w:lang w:eastAsia="pl-PL"/>
        </w:rPr>
        <w:t xml:space="preserve"> Drzwi wejściowe nie otwierają się automatycznie.</w:t>
      </w:r>
    </w:p>
    <w:p w:rsidR="00E2530B" w:rsidRPr="00E2530B" w:rsidRDefault="00E2530B" w:rsidP="00E2530B">
      <w:pPr>
        <w:shd w:val="clear" w:color="auto" w:fill="FFFFFF"/>
        <w:spacing w:line="240" w:lineRule="auto"/>
        <w:rPr>
          <w:rFonts w:ascii="Times New Roman" w:eastAsia="Times New Roman" w:hAnsi="Times New Roman" w:cs="Times New Roman"/>
          <w:color w:val="2F2F2F"/>
          <w:sz w:val="21"/>
          <w:szCs w:val="21"/>
          <w:lang w:eastAsia="pl-PL"/>
        </w:rPr>
      </w:pPr>
      <w:r w:rsidRPr="00E2530B">
        <w:rPr>
          <w:rFonts w:ascii="Arial" w:eastAsia="Times New Roman" w:hAnsi="Arial" w:cs="Arial"/>
          <w:b/>
          <w:bCs/>
          <w:color w:val="2F2F2F"/>
          <w:sz w:val="24"/>
          <w:szCs w:val="24"/>
          <w:lang w:eastAsia="pl-PL"/>
        </w:rPr>
        <w:t>2) Opis dostępności korytarzy, schodów, windy i toalet.</w:t>
      </w:r>
      <w:r w:rsidRPr="00E2530B">
        <w:rPr>
          <w:rFonts w:ascii="Calibri" w:eastAsia="Times New Roman" w:hAnsi="Calibri" w:cs="Calibri"/>
          <w:color w:val="2F2F2F"/>
          <w:sz w:val="24"/>
          <w:szCs w:val="24"/>
          <w:lang w:eastAsia="pl-PL"/>
        </w:rPr>
        <w:br/>
      </w:r>
      <w:r w:rsidRPr="00E2530B">
        <w:rPr>
          <w:rFonts w:ascii="Arial" w:eastAsia="Times New Roman" w:hAnsi="Arial" w:cs="Arial"/>
          <w:color w:val="2F2F2F"/>
          <w:sz w:val="24"/>
          <w:szCs w:val="24"/>
          <w:lang w:eastAsia="pl-PL"/>
        </w:rPr>
        <w:t>Budynek nie jest wyposażony w windę. W budynku nie jest dostępna toaleta dla osób niepełnosprawnych.  Na klatkach schodowych zamontowane są poręcze.</w:t>
      </w:r>
    </w:p>
    <w:p w:rsidR="00E2530B" w:rsidRPr="00E2530B" w:rsidRDefault="00E2530B" w:rsidP="00E2530B">
      <w:pPr>
        <w:shd w:val="clear" w:color="auto" w:fill="FFFFFF"/>
        <w:spacing w:line="240" w:lineRule="auto"/>
        <w:rPr>
          <w:rFonts w:ascii="Times New Roman" w:eastAsia="Times New Roman" w:hAnsi="Times New Roman" w:cs="Times New Roman"/>
          <w:color w:val="2F2F2F"/>
          <w:sz w:val="21"/>
          <w:szCs w:val="21"/>
          <w:lang w:eastAsia="pl-PL"/>
        </w:rPr>
      </w:pPr>
      <w:r w:rsidRPr="00E2530B">
        <w:rPr>
          <w:rFonts w:ascii="Arial" w:eastAsia="Times New Roman" w:hAnsi="Arial" w:cs="Arial"/>
          <w:b/>
          <w:bCs/>
          <w:color w:val="2F2F2F"/>
          <w:sz w:val="24"/>
          <w:szCs w:val="24"/>
          <w:lang w:eastAsia="pl-PL"/>
        </w:rPr>
        <w:t>3) Opis dostosowań, na przykład pochylni, platform, informacji głosowych, pętlach indukcyjnych.</w:t>
      </w:r>
      <w:r w:rsidRPr="00E2530B">
        <w:rPr>
          <w:rFonts w:ascii="Calibri" w:eastAsia="Times New Roman" w:hAnsi="Calibri" w:cs="Calibri"/>
          <w:color w:val="2F2F2F"/>
          <w:sz w:val="24"/>
          <w:szCs w:val="24"/>
          <w:lang w:eastAsia="pl-PL"/>
        </w:rPr>
        <w:br/>
      </w:r>
      <w:r w:rsidRPr="00E2530B">
        <w:rPr>
          <w:rFonts w:ascii="Arial" w:eastAsia="Times New Roman" w:hAnsi="Arial" w:cs="Arial"/>
          <w:color w:val="2F2F2F"/>
          <w:sz w:val="24"/>
          <w:szCs w:val="24"/>
          <w:lang w:eastAsia="pl-PL"/>
        </w:rPr>
        <w:t xml:space="preserve">Budynek </w:t>
      </w:r>
      <w:r w:rsidR="003D2A4C">
        <w:rPr>
          <w:rFonts w:ascii="Arial" w:eastAsia="Times New Roman" w:hAnsi="Arial" w:cs="Arial"/>
          <w:color w:val="2F2F2F"/>
          <w:sz w:val="24"/>
          <w:szCs w:val="24"/>
          <w:lang w:eastAsia="pl-PL"/>
        </w:rPr>
        <w:t xml:space="preserve">nie </w:t>
      </w:r>
      <w:r w:rsidRPr="00E2530B">
        <w:rPr>
          <w:rFonts w:ascii="Arial" w:eastAsia="Times New Roman" w:hAnsi="Arial" w:cs="Arial"/>
          <w:color w:val="2F2F2F"/>
          <w:sz w:val="24"/>
          <w:szCs w:val="24"/>
          <w:lang w:eastAsia="pl-PL"/>
        </w:rPr>
        <w:t xml:space="preserve">jest wyposażony w platformę. W budynku nie ma zastosowanych systemów udzielających informacji głosowych oraz pętli indukcyjnych. W budynku nie ma oznaczeń w alfabecie </w:t>
      </w:r>
      <w:proofErr w:type="spellStart"/>
      <w:r w:rsidRPr="00E2530B">
        <w:rPr>
          <w:rFonts w:ascii="Arial" w:eastAsia="Times New Roman" w:hAnsi="Arial" w:cs="Arial"/>
          <w:color w:val="2F2F2F"/>
          <w:sz w:val="24"/>
          <w:szCs w:val="24"/>
          <w:lang w:eastAsia="pl-PL"/>
        </w:rPr>
        <w:t>Breille'a</w:t>
      </w:r>
      <w:proofErr w:type="spellEnd"/>
      <w:r w:rsidRPr="00E2530B">
        <w:rPr>
          <w:rFonts w:ascii="Arial" w:eastAsia="Times New Roman" w:hAnsi="Arial" w:cs="Arial"/>
          <w:color w:val="2F2F2F"/>
          <w:sz w:val="24"/>
          <w:szCs w:val="24"/>
          <w:lang w:eastAsia="pl-PL"/>
        </w:rPr>
        <w:t xml:space="preserve"> ani oznaczeń kontrastowych lub w druku powiększonym dla osób niewidomych i słabo widzących.</w:t>
      </w:r>
    </w:p>
    <w:p w:rsidR="00FA093E" w:rsidRDefault="00E2530B" w:rsidP="00E2530B">
      <w:pPr>
        <w:shd w:val="clear" w:color="auto" w:fill="FFFFFF"/>
        <w:spacing w:line="240" w:lineRule="auto"/>
        <w:rPr>
          <w:rFonts w:ascii="Arial" w:eastAsia="Times New Roman" w:hAnsi="Arial" w:cs="Arial"/>
          <w:color w:val="2F2F2F"/>
          <w:sz w:val="24"/>
          <w:szCs w:val="24"/>
          <w:lang w:eastAsia="pl-PL"/>
        </w:rPr>
      </w:pPr>
      <w:r w:rsidRPr="00E2530B">
        <w:rPr>
          <w:rFonts w:ascii="Arial" w:eastAsia="Times New Roman" w:hAnsi="Arial" w:cs="Arial"/>
          <w:b/>
          <w:bCs/>
          <w:color w:val="2F2F2F"/>
          <w:sz w:val="24"/>
          <w:szCs w:val="24"/>
          <w:lang w:eastAsia="pl-PL"/>
        </w:rPr>
        <w:t>4) Informacje o miejscu i sposobie korzystania z miejsc parkingowych wyznaczonych dla osób niepełnosprawnych</w:t>
      </w:r>
      <w:r w:rsidRPr="00E2530B">
        <w:rPr>
          <w:rFonts w:ascii="Arial" w:eastAsia="Times New Roman" w:hAnsi="Arial" w:cs="Arial"/>
          <w:color w:val="2F2F2F"/>
          <w:sz w:val="24"/>
          <w:szCs w:val="24"/>
          <w:lang w:eastAsia="pl-PL"/>
        </w:rPr>
        <w:t>.</w:t>
      </w:r>
      <w:r w:rsidRPr="00E2530B">
        <w:rPr>
          <w:rFonts w:ascii="Arial" w:eastAsia="Times New Roman" w:hAnsi="Arial" w:cs="Arial"/>
          <w:color w:val="2F2F2F"/>
          <w:sz w:val="24"/>
          <w:szCs w:val="24"/>
          <w:lang w:eastAsia="pl-PL"/>
        </w:rPr>
        <w:br/>
      </w:r>
      <w:r w:rsidR="00FA093E">
        <w:rPr>
          <w:rFonts w:ascii="Arial" w:eastAsia="Times New Roman" w:hAnsi="Arial" w:cs="Arial"/>
          <w:color w:val="2F2F2F"/>
          <w:sz w:val="24"/>
          <w:szCs w:val="24"/>
          <w:lang w:eastAsia="pl-PL"/>
        </w:rPr>
        <w:t>Na parkingu nie ma wyznaczonego miejsca dla osoby niepełnosprawnej</w:t>
      </w:r>
    </w:p>
    <w:p w:rsidR="00E2530B" w:rsidRPr="00E2530B" w:rsidRDefault="00E2530B" w:rsidP="00E2530B">
      <w:pPr>
        <w:shd w:val="clear" w:color="auto" w:fill="FFFFFF"/>
        <w:spacing w:line="240" w:lineRule="auto"/>
        <w:rPr>
          <w:rFonts w:ascii="Times New Roman" w:eastAsia="Times New Roman" w:hAnsi="Times New Roman" w:cs="Times New Roman"/>
          <w:color w:val="2F2F2F"/>
          <w:sz w:val="21"/>
          <w:szCs w:val="21"/>
          <w:lang w:eastAsia="pl-PL"/>
        </w:rPr>
      </w:pPr>
      <w:r w:rsidRPr="00E2530B">
        <w:rPr>
          <w:rFonts w:ascii="Arial" w:eastAsia="Times New Roman" w:hAnsi="Arial" w:cs="Arial"/>
          <w:b/>
          <w:bCs/>
          <w:color w:val="2F2F2F"/>
          <w:sz w:val="24"/>
          <w:szCs w:val="24"/>
          <w:lang w:eastAsia="pl-PL"/>
        </w:rPr>
        <w:t>5) Informacja o prawie wstępu z psem asystującym i ewentualnych uzasadnionych ograniczeniach.</w:t>
      </w:r>
      <w:r w:rsidRPr="00E2530B">
        <w:rPr>
          <w:rFonts w:ascii="Calibri" w:eastAsia="Times New Roman" w:hAnsi="Calibri" w:cs="Calibri"/>
          <w:color w:val="2F2F2F"/>
          <w:sz w:val="24"/>
          <w:szCs w:val="24"/>
          <w:lang w:eastAsia="pl-PL"/>
        </w:rPr>
        <w:br/>
      </w:r>
      <w:r w:rsidRPr="00E2530B">
        <w:rPr>
          <w:rFonts w:ascii="Arial" w:eastAsia="Times New Roman" w:hAnsi="Arial" w:cs="Arial"/>
          <w:color w:val="2F2F2F"/>
          <w:sz w:val="24"/>
          <w:szCs w:val="24"/>
          <w:lang w:eastAsia="pl-PL"/>
        </w:rPr>
        <w:t>Do budynku można wejść z psem asystującym i psem przewodnikiem.</w:t>
      </w:r>
    </w:p>
    <w:p w:rsidR="00E2530B" w:rsidRPr="00E2530B" w:rsidRDefault="00E2530B" w:rsidP="00E2530B">
      <w:pPr>
        <w:shd w:val="clear" w:color="auto" w:fill="FFFFFF"/>
        <w:spacing w:line="240" w:lineRule="auto"/>
        <w:rPr>
          <w:rFonts w:ascii="Times New Roman" w:eastAsia="Times New Roman" w:hAnsi="Times New Roman" w:cs="Times New Roman"/>
          <w:color w:val="2F2F2F"/>
          <w:sz w:val="21"/>
          <w:szCs w:val="21"/>
          <w:lang w:eastAsia="pl-PL"/>
        </w:rPr>
      </w:pPr>
      <w:r w:rsidRPr="00E2530B">
        <w:rPr>
          <w:rFonts w:ascii="Arial" w:eastAsia="Times New Roman" w:hAnsi="Arial" w:cs="Arial"/>
          <w:b/>
          <w:bCs/>
          <w:color w:val="2F2F2F"/>
          <w:sz w:val="24"/>
          <w:szCs w:val="24"/>
          <w:lang w:eastAsia="pl-PL"/>
        </w:rPr>
        <w:t>6) Informacje o możliwości skorzystania z tłumacza języka migowego na miejscu lub online.</w:t>
      </w:r>
      <w:r w:rsidRPr="00E2530B">
        <w:rPr>
          <w:rFonts w:ascii="Calibri" w:eastAsia="Times New Roman" w:hAnsi="Calibri" w:cs="Calibri"/>
          <w:color w:val="2F2F2F"/>
          <w:sz w:val="24"/>
          <w:szCs w:val="24"/>
          <w:lang w:eastAsia="pl-PL"/>
        </w:rPr>
        <w:br/>
      </w:r>
      <w:r w:rsidR="00FA093E">
        <w:rPr>
          <w:rFonts w:ascii="Arial" w:eastAsia="Times New Roman" w:hAnsi="Arial" w:cs="Arial"/>
          <w:color w:val="2F2F2F"/>
          <w:sz w:val="24"/>
          <w:szCs w:val="24"/>
          <w:lang w:eastAsia="pl-PL"/>
        </w:rPr>
        <w:t>W SP2 jest możliwość</w:t>
      </w:r>
      <w:r w:rsidRPr="00E2530B">
        <w:rPr>
          <w:rFonts w:ascii="Arial" w:eastAsia="Times New Roman" w:hAnsi="Arial" w:cs="Arial"/>
          <w:color w:val="2F2F2F"/>
          <w:sz w:val="24"/>
          <w:szCs w:val="24"/>
          <w:lang w:eastAsia="pl-PL"/>
        </w:rPr>
        <w:t xml:space="preserve"> skorzystania z tłumacza języka migowego.</w:t>
      </w:r>
    </w:p>
    <w:p w:rsidR="00E2530B" w:rsidRDefault="00E2530B" w:rsidP="0083586E">
      <w:pPr>
        <w:spacing w:before="100" w:beforeAutospacing="1" w:after="100" w:afterAutospacing="1" w:line="240" w:lineRule="auto"/>
        <w:rPr>
          <w:rFonts w:eastAsia="Times New Roman" w:cstheme="minorHAnsi"/>
          <w:sz w:val="24"/>
          <w:szCs w:val="24"/>
          <w:lang w:eastAsia="pl-PL"/>
        </w:rPr>
      </w:pPr>
    </w:p>
    <w:p w:rsidR="005A5F35" w:rsidRDefault="005A5F35" w:rsidP="0083586E">
      <w:pPr>
        <w:spacing w:before="100" w:beforeAutospacing="1" w:after="100" w:afterAutospacing="1" w:line="240" w:lineRule="auto"/>
        <w:rPr>
          <w:rFonts w:eastAsia="Times New Roman" w:cstheme="minorHAnsi"/>
          <w:b/>
          <w:bCs/>
          <w:sz w:val="36"/>
          <w:szCs w:val="36"/>
          <w:lang w:eastAsia="pl-PL"/>
        </w:rPr>
      </w:pPr>
    </w:p>
    <w:p w:rsidR="005A5F35" w:rsidRDefault="005A5F35" w:rsidP="0083586E">
      <w:pPr>
        <w:spacing w:before="100" w:beforeAutospacing="1" w:after="100" w:afterAutospacing="1" w:line="240" w:lineRule="auto"/>
        <w:rPr>
          <w:rFonts w:eastAsia="Times New Roman" w:cstheme="minorHAnsi"/>
          <w:b/>
          <w:bCs/>
          <w:sz w:val="36"/>
          <w:szCs w:val="36"/>
          <w:lang w:eastAsia="pl-PL"/>
        </w:rPr>
      </w:pPr>
      <w:r w:rsidRPr="005A5F35">
        <w:rPr>
          <w:rFonts w:eastAsia="Times New Roman" w:cstheme="minorHAnsi"/>
          <w:b/>
          <w:bCs/>
          <w:sz w:val="36"/>
          <w:szCs w:val="36"/>
          <w:lang w:eastAsia="pl-PL"/>
        </w:rPr>
        <w:t>Aplikacje mobilne</w:t>
      </w:r>
    </w:p>
    <w:p w:rsidR="005A5F35" w:rsidRPr="005A5F35" w:rsidRDefault="005A5F35" w:rsidP="0083586E">
      <w:pPr>
        <w:spacing w:before="100" w:beforeAutospacing="1" w:after="100" w:afterAutospacing="1" w:line="240" w:lineRule="auto"/>
        <w:rPr>
          <w:rFonts w:eastAsia="Times New Roman" w:cstheme="minorHAnsi"/>
          <w:i/>
          <w:iCs/>
          <w:sz w:val="24"/>
          <w:szCs w:val="24"/>
          <w:lang w:eastAsia="pl-PL"/>
        </w:rPr>
      </w:pPr>
      <w:r w:rsidRPr="005A5F35">
        <w:rPr>
          <w:rFonts w:eastAsia="Times New Roman" w:cstheme="minorHAnsi"/>
          <w:i/>
          <w:iCs/>
          <w:sz w:val="24"/>
          <w:szCs w:val="24"/>
          <w:lang w:eastAsia="pl-PL"/>
        </w:rPr>
        <w:t>(należy uzupełnić wg wytycznych ze strony nr 7 Warunków technicznych )</w:t>
      </w:r>
    </w:p>
    <w:p w:rsidR="005A5F35" w:rsidRPr="0083586E" w:rsidRDefault="005A5F35" w:rsidP="0083586E">
      <w:pPr>
        <w:spacing w:before="100" w:beforeAutospacing="1" w:after="100" w:afterAutospacing="1" w:line="240" w:lineRule="auto"/>
        <w:rPr>
          <w:rFonts w:eastAsia="Times New Roman" w:cstheme="minorHAnsi"/>
          <w:b/>
          <w:bCs/>
          <w:sz w:val="36"/>
          <w:szCs w:val="36"/>
          <w:lang w:eastAsia="pl-PL"/>
        </w:rPr>
      </w:pPr>
    </w:p>
    <w:p w:rsidR="0083586E" w:rsidRPr="0083586E" w:rsidRDefault="0083586E">
      <w:pPr>
        <w:rPr>
          <w:rFonts w:cstheme="minorHAnsi"/>
        </w:rPr>
      </w:pPr>
    </w:p>
    <w:sectPr w:rsidR="0083586E" w:rsidRPr="008358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6E"/>
    <w:rsid w:val="000C541D"/>
    <w:rsid w:val="00152AD8"/>
    <w:rsid w:val="003277C4"/>
    <w:rsid w:val="003D2A4C"/>
    <w:rsid w:val="00501510"/>
    <w:rsid w:val="005A5F35"/>
    <w:rsid w:val="007852B9"/>
    <w:rsid w:val="0083586E"/>
    <w:rsid w:val="008E7B22"/>
    <w:rsid w:val="009F2A79"/>
    <w:rsid w:val="00AA6DAA"/>
    <w:rsid w:val="00B06400"/>
    <w:rsid w:val="00C7233F"/>
    <w:rsid w:val="00E239E5"/>
    <w:rsid w:val="00E2530B"/>
    <w:rsid w:val="00EA202F"/>
    <w:rsid w:val="00FA093E"/>
    <w:rsid w:val="00FB08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2530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link w:val="Nagwek2Znak"/>
    <w:uiPriority w:val="9"/>
    <w:qFormat/>
    <w:rsid w:val="0083586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3586E"/>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83586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3586E"/>
    <w:rPr>
      <w:color w:val="0000FF"/>
      <w:u w:val="single"/>
    </w:rPr>
  </w:style>
  <w:style w:type="character" w:customStyle="1" w:styleId="Nagwek1Znak">
    <w:name w:val="Nagłówek 1 Znak"/>
    <w:basedOn w:val="Domylnaczcionkaakapitu"/>
    <w:link w:val="Nagwek1"/>
    <w:uiPriority w:val="9"/>
    <w:rsid w:val="00E2530B"/>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2530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link w:val="Nagwek2Znak"/>
    <w:uiPriority w:val="9"/>
    <w:qFormat/>
    <w:rsid w:val="0083586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3586E"/>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83586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3586E"/>
    <w:rPr>
      <w:color w:val="0000FF"/>
      <w:u w:val="single"/>
    </w:rPr>
  </w:style>
  <w:style w:type="character" w:customStyle="1" w:styleId="Nagwek1Znak">
    <w:name w:val="Nagłówek 1 Znak"/>
    <w:basedOn w:val="Domylnaczcionkaakapitu"/>
    <w:link w:val="Nagwek1"/>
    <w:uiPriority w:val="9"/>
    <w:rsid w:val="00E2530B"/>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13523">
      <w:bodyDiv w:val="1"/>
      <w:marLeft w:val="0"/>
      <w:marRight w:val="0"/>
      <w:marTop w:val="0"/>
      <w:marBottom w:val="0"/>
      <w:divBdr>
        <w:top w:val="none" w:sz="0" w:space="0" w:color="auto"/>
        <w:left w:val="none" w:sz="0" w:space="0" w:color="auto"/>
        <w:bottom w:val="none" w:sz="0" w:space="0" w:color="auto"/>
        <w:right w:val="none" w:sz="0" w:space="0" w:color="auto"/>
      </w:divBdr>
    </w:div>
    <w:div w:id="134107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po.gov.pl/" TargetMode="External"/><Relationship Id="rId5" Type="http://schemas.openxmlformats.org/officeDocument/2006/relationships/hyperlink" Target="mailto:sekretariat@sp2bren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822</Words>
  <Characters>4932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Buczak</dc:creator>
  <cp:lastModifiedBy>MARTA</cp:lastModifiedBy>
  <cp:revision>10</cp:revision>
  <dcterms:created xsi:type="dcterms:W3CDTF">2020-10-05T11:07:00Z</dcterms:created>
  <dcterms:modified xsi:type="dcterms:W3CDTF">2020-10-05T12:08:00Z</dcterms:modified>
</cp:coreProperties>
</file>